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/>
        <w:rPr>
          <w:rFonts w:eastAsia="Times New Roman" w:cs="Times New Roman"/>
          <w:b/>
          <w:color w:val="000000"/>
          <w:sz w:val="28"/>
          <w:szCs w:val="24"/>
        </w:rPr>
      </w:pPr>
      <w:r>
        <w:rPr>
          <w:rFonts w:eastAsia="Times New Roman" w:cs="Times New Roman"/>
          <w:b/>
          <w:color w:val="000000"/>
          <w:sz w:val="28"/>
          <w:szCs w:val="24"/>
        </w:rPr>
      </w:r>
    </w:p>
    <w:p>
      <w:pPr>
        <w:pStyle w:val="Standard"/>
        <w:spacing w:lineRule="auto" w:line="360"/>
        <w:rPr>
          <w:rFonts w:eastAsia="Times New Roman" w:cs="Times New Roman"/>
          <w:b/>
          <w:color w:val="000000"/>
          <w:sz w:val="28"/>
          <w:szCs w:val="24"/>
        </w:rPr>
      </w:pPr>
      <w:r>
        <w:rPr>
          <w:rFonts w:eastAsia="Times New Roman" w:cs="Times New Roman"/>
          <w:b/>
          <w:color w:val="000000"/>
          <w:sz w:val="28"/>
          <w:szCs w:val="24"/>
        </w:rPr>
      </w:r>
    </w:p>
    <w:p>
      <w:pPr>
        <w:pStyle w:val="NoSpacing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Аннотация к рабочей программе.8 класс.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center"/>
        <w:rPr>
          <w:rFonts w:ascii="Times New Roman" w:hAnsi="Times New Roman"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tbl>
      <w:tblPr>
        <w:tblW w:w="9214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685"/>
        <w:gridCol w:w="5528"/>
      </w:tblGrid>
      <w:tr>
        <w:trPr>
          <w:trHeight w:val="439" w:hRule="atLeast"/>
        </w:trPr>
        <w:tc>
          <w:tcPr>
            <w:tcW w:w="3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</w:tr>
      <w:tr>
        <w:trPr>
          <w:trHeight w:val="417" w:hRule="atLeast"/>
        </w:trPr>
        <w:tc>
          <w:tcPr>
            <w:tcW w:w="3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</w:tr>
      <w:tr>
        <w:trPr>
          <w:trHeight w:val="408" w:hRule="atLeast"/>
        </w:trPr>
        <w:tc>
          <w:tcPr>
            <w:tcW w:w="3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</w:tr>
      <w:tr>
        <w:trPr>
          <w:trHeight w:val="429" w:hRule="atLeast"/>
        </w:trPr>
        <w:tc>
          <w:tcPr>
            <w:tcW w:w="3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3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>
        <w:trPr>
          <w:trHeight w:val="412" w:hRule="atLeast"/>
        </w:trPr>
        <w:tc>
          <w:tcPr>
            <w:tcW w:w="3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>
          <w:trHeight w:val="418" w:hRule="atLeast"/>
        </w:trPr>
        <w:tc>
          <w:tcPr>
            <w:tcW w:w="3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3387" w:hRule="atLeast"/>
        </w:trPr>
        <w:tc>
          <w:tcPr>
            <w:tcW w:w="3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часть- 23 часа: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- 1 час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проектирование - 1 час.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семьи - 5часов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ведения домашнего хозяйства - 2 часа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работы - 6 часов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производство и профессиональное самоопределение - 7ч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Контрольно-обобщающее  занятие - 1 час.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Вариантная часть-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 часов: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Промышленный дизайн». Проектирование материальной среды .Кейс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Механическое устройство».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модулей на основе компетенции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Для школ на базе которых создан  Центр « Точка роста»).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"Технология». 8 класс.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учащихся общеобразовательных организаций (4–е издание, стереотипное). ФГОС. Под редакцией В.Д. Симоненко, А.А Электов, Б.А. Гончаров, О.П. Очинин, Е.В. Елисеев, А.Н. Богатырёв.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центр "Вентана-Граф". Москва. 2019 год.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spacing w:lineRule="auto" w:line="360"/>
        <w:rPr>
          <w:rFonts w:eastAsia="Times New Roman" w:cs="Times New Roman"/>
          <w:b/>
          <w:color w:val="000000"/>
          <w:sz w:val="28"/>
          <w:szCs w:val="24"/>
        </w:rPr>
      </w:pPr>
      <w:r>
        <w:rPr>
          <w:rFonts w:eastAsia="Times New Roman" w:cs="Times New Roman"/>
          <w:b/>
          <w:color w:val="000000"/>
          <w:sz w:val="28"/>
          <w:szCs w:val="24"/>
        </w:rPr>
      </w:r>
    </w:p>
    <w:p>
      <w:pPr>
        <w:pStyle w:val="Standard"/>
        <w:spacing w:lineRule="auto" w:line="360"/>
        <w:rPr>
          <w:rFonts w:eastAsia="Times New Roman" w:cs="Times New Roman"/>
          <w:b/>
          <w:color w:val="000000"/>
          <w:sz w:val="28"/>
          <w:szCs w:val="24"/>
        </w:rPr>
      </w:pPr>
      <w:r>
        <w:rPr>
          <w:rFonts w:eastAsia="Times New Roman" w:cs="Times New Roman"/>
          <w:b/>
          <w:color w:val="000000"/>
          <w:sz w:val="28"/>
          <w:szCs w:val="24"/>
        </w:rPr>
      </w:r>
    </w:p>
    <w:p>
      <w:pPr>
        <w:pStyle w:val="Standard"/>
        <w:spacing w:lineRule="auto" w:line="360"/>
        <w:rPr>
          <w:rFonts w:eastAsia="Times New Roman" w:cs="Times New Roman"/>
          <w:b/>
          <w:color w:val="000000"/>
          <w:sz w:val="28"/>
          <w:szCs w:val="24"/>
        </w:rPr>
      </w:pPr>
      <w:r>
        <w:rPr>
          <w:rFonts w:eastAsia="Times New Roman" w:cs="Times New Roman"/>
          <w:b/>
          <w:color w:val="000000"/>
          <w:sz w:val="28"/>
          <w:szCs w:val="24"/>
        </w:rPr>
        <w:t xml:space="preserve">          </w:t>
      </w:r>
      <w:r>
        <w:rPr>
          <w:rFonts w:eastAsia="Times New Roman" w:cs="Times New Roman"/>
          <w:b/>
          <w:color w:val="000000"/>
          <w:sz w:val="28"/>
          <w:szCs w:val="24"/>
        </w:rPr>
        <w:t>2-Планируемые результаты освоения учебной программы.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Личностные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</w:t>
      </w:r>
      <w:r>
        <w:rPr>
          <w:rFonts w:cs="Times New Roman" w:ascii="Times New Roman" w:hAnsi="Times New Roman"/>
          <w:b/>
          <w:iCs/>
          <w:sz w:val="24"/>
          <w:szCs w:val="24"/>
        </w:rPr>
        <w:t>Метапредметные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>
      <w:pPr>
        <w:pStyle w:val="ListParagraph"/>
        <w:numPr>
          <w:ilvl w:val="0"/>
          <w:numId w:val="3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>
      <w:pPr>
        <w:pStyle w:val="ListParagraph"/>
        <w:numPr>
          <w:ilvl w:val="0"/>
          <w:numId w:val="34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>
      <w:pPr>
        <w:pStyle w:val="ListParagraph"/>
        <w:numPr>
          <w:ilvl w:val="0"/>
          <w:numId w:val="3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>
      <w:pPr>
        <w:pStyle w:val="ListParagraph"/>
        <w:numPr>
          <w:ilvl w:val="0"/>
          <w:numId w:val="36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>
      <w:pPr>
        <w:pStyle w:val="ListParagraph"/>
        <w:numPr>
          <w:ilvl w:val="0"/>
          <w:numId w:val="37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>
      <w:pPr>
        <w:pStyle w:val="ListParagraph"/>
        <w:numPr>
          <w:ilvl w:val="0"/>
          <w:numId w:val="38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>
      <w:pPr>
        <w:pStyle w:val="ListParagraph"/>
        <w:numPr>
          <w:ilvl w:val="0"/>
          <w:numId w:val="39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>
      <w:pPr>
        <w:pStyle w:val="ListParagraph"/>
        <w:numPr>
          <w:ilvl w:val="0"/>
          <w:numId w:val="40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>
      <w:pPr>
        <w:pStyle w:val="ListParagraph"/>
        <w:numPr>
          <w:ilvl w:val="0"/>
          <w:numId w:val="4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>
      <w:pPr>
        <w:pStyle w:val="ListParagraph"/>
        <w:numPr>
          <w:ilvl w:val="0"/>
          <w:numId w:val="4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Предметные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в познавательной сфере:</w:t>
      </w:r>
    </w:p>
    <w:p>
      <w:pPr>
        <w:pStyle w:val="ListParagraph"/>
        <w:numPr>
          <w:ilvl w:val="0"/>
          <w:numId w:val="4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>
      <w:pPr>
        <w:pStyle w:val="ListParagraph"/>
        <w:numPr>
          <w:ilvl w:val="0"/>
          <w:numId w:val="44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>
      <w:pPr>
        <w:pStyle w:val="ListParagraph"/>
        <w:numPr>
          <w:ilvl w:val="0"/>
          <w:numId w:val="4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>
      <w:pPr>
        <w:pStyle w:val="ListParagraph"/>
        <w:numPr>
          <w:ilvl w:val="0"/>
          <w:numId w:val="46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>
      <w:pPr>
        <w:pStyle w:val="ListParagraph"/>
        <w:numPr>
          <w:ilvl w:val="0"/>
          <w:numId w:val="47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>
      <w:pPr>
        <w:pStyle w:val="ListParagraph"/>
        <w:numPr>
          <w:ilvl w:val="0"/>
          <w:numId w:val="48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>
      <w:pPr>
        <w:pStyle w:val="ListParagraph"/>
        <w:numPr>
          <w:ilvl w:val="0"/>
          <w:numId w:val="49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в трудовой сфере:</w:t>
      </w:r>
    </w:p>
    <w:p>
      <w:pPr>
        <w:pStyle w:val="ListParagraph"/>
        <w:numPr>
          <w:ilvl w:val="0"/>
          <w:numId w:val="50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>
      <w:pPr>
        <w:pStyle w:val="ListParagraph"/>
        <w:numPr>
          <w:ilvl w:val="0"/>
          <w:numId w:val="5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>
      <w:pPr>
        <w:pStyle w:val="ListParagraph"/>
        <w:numPr>
          <w:ilvl w:val="0"/>
          <w:numId w:val="5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>
      <w:pPr>
        <w:pStyle w:val="ListParagraph"/>
        <w:numPr>
          <w:ilvl w:val="0"/>
          <w:numId w:val="5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>
      <w:pPr>
        <w:pStyle w:val="ListParagraph"/>
        <w:numPr>
          <w:ilvl w:val="0"/>
          <w:numId w:val="54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>
      <w:pPr>
        <w:pStyle w:val="ListParagraph"/>
        <w:numPr>
          <w:ilvl w:val="0"/>
          <w:numId w:val="5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в мотивационной сфере:</w:t>
      </w:r>
    </w:p>
    <w:p>
      <w:pPr>
        <w:pStyle w:val="ListParagraph"/>
        <w:numPr>
          <w:ilvl w:val="0"/>
          <w:numId w:val="56"/>
        </w:numPr>
        <w:spacing w:lineRule="auto" w:line="360" w:before="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>
      <w:pPr>
        <w:pStyle w:val="ListParagraph"/>
        <w:numPr>
          <w:ilvl w:val="0"/>
          <w:numId w:val="57"/>
        </w:numPr>
        <w:spacing w:lineRule="auto" w:line="360" w:before="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>
      <w:pPr>
        <w:pStyle w:val="ListParagraph"/>
        <w:numPr>
          <w:ilvl w:val="0"/>
          <w:numId w:val="58"/>
        </w:numPr>
        <w:spacing w:lineRule="auto" w:line="360" w:before="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>
      <w:pPr>
        <w:pStyle w:val="ListParagraph"/>
        <w:numPr>
          <w:ilvl w:val="0"/>
          <w:numId w:val="59"/>
        </w:numPr>
        <w:spacing w:lineRule="auto" w:line="360" w:before="0" w:after="0"/>
        <w:contextualSpacing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>
      <w:pPr>
        <w:pStyle w:val="51"/>
        <w:shd w:val="clear" w:color="auto" w:fill="auto"/>
        <w:spacing w:lineRule="auto" w:line="360"/>
        <w:ind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5"/>
          <w:rFonts w:cs="Times New Roman" w:ascii="Times New Roman" w:hAnsi="Times New Roman"/>
          <w:color w:val="000000"/>
          <w:sz w:val="24"/>
          <w:szCs w:val="24"/>
        </w:rPr>
        <w:t>в эстетической сфере:</w:t>
      </w:r>
    </w:p>
    <w:p>
      <w:pPr>
        <w:pStyle w:val="21"/>
        <w:numPr>
          <w:ilvl w:val="0"/>
          <w:numId w:val="61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>
      <w:pPr>
        <w:pStyle w:val="21"/>
        <w:numPr>
          <w:ilvl w:val="0"/>
          <w:numId w:val="62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>
      <w:pPr>
        <w:pStyle w:val="21"/>
        <w:numPr>
          <w:ilvl w:val="0"/>
          <w:numId w:val="63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>
      <w:pPr>
        <w:pStyle w:val="21"/>
        <w:numPr>
          <w:ilvl w:val="0"/>
          <w:numId w:val="64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рациональный выбор рабочего костюма и опрятное содержание рабочей одежды;</w:t>
      </w:r>
    </w:p>
    <w:p>
      <w:pPr>
        <w:pStyle w:val="21"/>
        <w:numPr>
          <w:ilvl w:val="0"/>
          <w:numId w:val="65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>
      <w:pPr>
        <w:pStyle w:val="51"/>
        <w:shd w:val="clear" w:color="auto" w:fill="auto"/>
        <w:spacing w:lineRule="auto" w:line="360"/>
        <w:ind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5"/>
          <w:rFonts w:cs="Times New Roman" w:ascii="Times New Roman" w:hAnsi="Times New Roman"/>
          <w:color w:val="000000"/>
          <w:sz w:val="24"/>
          <w:szCs w:val="24"/>
        </w:rPr>
        <w:t>в коммуникативной сфере:</w:t>
      </w:r>
    </w:p>
    <w:p>
      <w:pPr>
        <w:pStyle w:val="21"/>
        <w:numPr>
          <w:ilvl w:val="0"/>
          <w:numId w:val="66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>
      <w:pPr>
        <w:pStyle w:val="21"/>
        <w:numPr>
          <w:ilvl w:val="0"/>
          <w:numId w:val="67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>
      <w:pPr>
        <w:pStyle w:val="21"/>
        <w:numPr>
          <w:ilvl w:val="0"/>
          <w:numId w:val="68"/>
        </w:numPr>
        <w:shd w:val="clear" w:color="auto" w:fill="auto"/>
        <w:spacing w:lineRule="auto" w:line="360" w:before="0" w:after="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>
      <w:pPr>
        <w:pStyle w:val="21"/>
        <w:numPr>
          <w:ilvl w:val="0"/>
          <w:numId w:val="69"/>
        </w:numPr>
        <w:shd w:val="clear" w:color="auto" w:fill="auto"/>
        <w:spacing w:lineRule="auto" w:line="360" w:before="0" w:after="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>
      <w:pPr>
        <w:pStyle w:val="21"/>
        <w:shd w:val="clear" w:color="auto" w:fill="auto"/>
        <w:spacing w:lineRule="auto" w:line="360" w:before="0" w:after="0"/>
        <w:rPr>
          <w:rStyle w:val="2Consolas"/>
          <w:rFonts w:ascii="Times New Roman" w:hAnsi="Times New Roman" w:cs="Times New Roman"/>
          <w:i w:val="false"/>
          <w:i w:val="false"/>
          <w:color w:val="000000"/>
          <w:sz w:val="24"/>
          <w:szCs w:val="24"/>
        </w:rPr>
      </w:pPr>
      <w:r>
        <w:rPr>
          <w:rStyle w:val="2Consolas"/>
          <w:rFonts w:cs="Times New Roman"/>
          <w:i w:val="false"/>
          <w:color w:val="000000"/>
          <w:sz w:val="24"/>
          <w:szCs w:val="24"/>
        </w:rPr>
        <w:t>в физиолого-психологической сфере:</w:t>
      </w:r>
    </w:p>
    <w:p>
      <w:pPr>
        <w:pStyle w:val="21"/>
        <w:numPr>
          <w:ilvl w:val="0"/>
          <w:numId w:val="70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>
      <w:pPr>
        <w:pStyle w:val="21"/>
        <w:numPr>
          <w:ilvl w:val="0"/>
          <w:numId w:val="71"/>
        </w:numPr>
        <w:shd w:val="clear" w:color="auto" w:fill="auto"/>
        <w:spacing w:lineRule="auto" w:line="360" w:before="0" w:after="0"/>
        <w:rPr>
          <w:rStyle w:val="29pt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>
      <w:pPr>
        <w:pStyle w:val="21"/>
        <w:numPr>
          <w:ilvl w:val="0"/>
          <w:numId w:val="72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сочетание образного и логического мышления в проектной деятельности.</w:t>
      </w:r>
    </w:p>
    <w:p>
      <w:pPr>
        <w:pStyle w:val="ListParagraph"/>
        <w:spacing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рассчитана на 35 часов (1час в неделю) в том числе </w:t>
      </w:r>
      <w:r>
        <w:rPr>
          <w:rFonts w:ascii="Times New Roman" w:hAnsi="Times New Roman"/>
          <w:b/>
          <w:sz w:val="24"/>
          <w:szCs w:val="24"/>
        </w:rPr>
        <w:t xml:space="preserve">вариативная часть*: </w:t>
      </w:r>
    </w:p>
    <w:tbl>
      <w:tblPr>
        <w:tblW w:w="9640" w:type="dxa"/>
        <w:jc w:val="start"/>
        <w:tblInd w:w="-176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8788"/>
        <w:gridCol w:w="851"/>
      </w:tblGrid>
      <w:tr>
        <w:trPr/>
        <w:tc>
          <w:tcPr>
            <w:tcW w:w="87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star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 «Промышленный дизайн. Проектирование материальной среды»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56" w:star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87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star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Разработка модулей на основе компетенций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практическое знакомство учащихся с видами профессиональной деятельности из разных сфер с использованием ресурсов организаций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56" w:star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7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56" w:star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>
      <w:pPr>
        <w:pStyle w:val="ListParagraph"/>
        <w:spacing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*(для школ на базе которых создаются Центры «Точка роста»)</w:t>
      </w:r>
    </w:p>
    <w:p>
      <w:pPr>
        <w:pStyle w:val="ListParagraph"/>
        <w:spacing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Вариативный модуль 1. </w:t>
      </w:r>
    </w:p>
    <w:p>
      <w:pPr>
        <w:pStyle w:val="Normal"/>
        <w:shd w:val="clear" w:color="auto" w:fill="FFFFFF"/>
        <w:spacing w:lineRule="auto" w:line="360" w:before="0" w:after="0"/>
        <w:ind w:firstLine="566" w:star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«Промышленный дизайн. Проектирование материальной среды»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/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/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>
      <w:pPr>
        <w:pStyle w:val="Subtitl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i w:val="false"/>
          <w:i w:val="false"/>
          <w:color w:val="000000"/>
          <w:sz w:val="24"/>
          <w:szCs w:val="24"/>
        </w:rPr>
      </w:pPr>
      <w:bookmarkStart w:id="1" w:name="_1t3h5sf"/>
      <w:bookmarkEnd w:id="1"/>
      <w:r>
        <w:rPr>
          <w:rFonts w:eastAsia="Times New Roman" w:cs="Times New Roman" w:ascii="Times New Roman" w:hAnsi="Times New Roman"/>
          <w:b/>
          <w:i w:val="false"/>
          <w:color w:val="000000"/>
          <w:sz w:val="24"/>
          <w:szCs w:val="24"/>
        </w:rPr>
        <w:t>Задачи программы: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Обучающие: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базовые навыки ручного макетирования и прототипирования;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базовые навыки работы в программах трёхмерного моделирования;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базовые навыки создания презентаций;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базовые навыки дизайн-скетчинга;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расширению словарного запаса;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интереса к знаниям;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умение формулировать, аргументировать и отстаивать своё мнение;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трудолюбие, уважение к труду;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чувство коллективизма и взаимопомощи;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hanging="720" w:start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курса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критическое отношение к информации и избирательность её восприятия;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мотивов своих действий при выполнении заданий;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принимать и сохранять учебную задачу;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последовательность шагов алгоритма для достижения цели;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итоговый и пошаговый контроль по результату;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адекватно воспринимать оценку наставника и других обучающихся;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различать способ и результат действия;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 сотрудничестве ставить новые учебные задачи;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проявлять познавательную инициативу в учебном сотрудничестве;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ориентироваться в разнообразии способов решения задач;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проводить сравнение, классификацию по заданным критериям;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устанавливать аналогии, причинно-следственные связи;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выслушивать собеседника и вести диалог;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монологической и диалогической формами речи.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обучающиеся должны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анализировать формообразование промышленных изделий;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изображения предметов по правилам линейной перспективы;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с помощью света характер формы;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дизайна;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программами трёхмерной графики (Fusion 360);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коммерческий потенциал продукта и/или технологии;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оценку и испытание полученного продукта;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свой проект.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владеть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>
      <w:pPr>
        <w:pStyle w:val="Normal"/>
        <w:spacing w:before="0" w:after="0"/>
        <w:ind w:hanging="0" w:star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оценки изучения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знаний, умений и компетентностей учащихся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работа выполнялась самостоятельно, допущены 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«3»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практической работы</w:t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Times New Roman" w:hAnsi="Times New Roman"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Организация труда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приемы выполнялись в основном правильно, допущенные ошибки исправлялись самостоятельно, не было нарушения  правил техники безопасности, установленных для данного вида работ.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Times New Roman" w:hAnsi="Times New Roman"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Организация труда</w:t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приемы выполнялись в основном правильно, допущенные ошибки исправлялись самостоятельно, не было нарушения  правил техники безопасности, установленных для данного вида работ.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«3»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неправильно выполнялись все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Приемы труда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изделие  выполнено по чертежу, размеры выдержаны, но качество отделки ниже требуемого.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«3»</w:t>
      </w:r>
      <w:r>
        <w:rPr>
          <w:rFonts w:ascii="Times New Roman" w:hAnsi="Times New Roman"/>
          <w:color w:val="000000"/>
          <w:sz w:val="24"/>
          <w:szCs w:val="24"/>
        </w:rPr>
        <w:t xml:space="preserve">  ставиться, если изделие  выполнено по чертежу с  отклонениями; качество отделки удовлетворительное.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изделия (работы)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задание выполнено в полном объеме и в установленный срок.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на выполнение работы затрачено времени больше установленного по норме на10%.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«3»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на выполнение работы затрачено времени больше установленного по норме на 25%.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на выполнение работы затрачено времени против нормы больше чем на 40%.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3-. Содержание программы для учащихся 8 классов 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Вводное занятие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и организация обучения технологии в текущем году. Основные разделы и темы, по которым учащиеся будут вы</w:t>
        <w:softHyphen/>
        <w:t>полнять проекты: электротехнические работы, технология веде</w:t>
        <w:softHyphen/>
        <w:t>ния домашнего хозяйства, современное производство и профес</w:t>
        <w:softHyphen/>
        <w:t>сиональное образование. Формы презентации проектов.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Бюджет семьи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Бюджет семьи. Способы выявления потребностей семьи. Технология построения семейного бюджета. ПР: Построение семейного бюджета. Технология совершения  покупок. Способы защиты прав потребителей. Технология ведения бизнеса.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Технология ведения домашнего хозяйства 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изучения данного раздела — подготовить обучающихся к использованию технологических знаний и умений для рационального ведения домашнего хозяйства. Первоначальные понятия о ведении домашнего хозяйства учащиеся получают в семье. Основная задача обучения в школе — осуществить преемственность между существующим у детей жизненным опытом и требованиями к уровню подготовки учащихся. Воспитание личности, умеющей эффективно трудиться, вести дом, заботиться о благосостоянии семьи — та основа, на которой возможна дальнейшая подготовка предпринимателя, менеджера, а не наоборот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внимание следует уделить формированию культуры человеческих отношений; освоению знаний и умений в области социальной этики, поведения в школе, в гостях, за столом; применению средств индивидуальной защиты и гигиены; оформлению жилых помещений и соблюдению в них эстетических и сани</w:t>
        <w:softHyphen/>
        <w:t>тарно-гигиенических требований; воспитанию заботы о родных и близких людях; восстановлению и упрочению национальных и семейных традиций.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содержании этого раздела значительное место занимает получение знаний об основных видах современной бытовой техники, функциональных зонах, инженерных коммуникациях в жилых помещениях, а также умений выполнять ремонтно-отделочные работы в доме.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Следует воспитывать у обучающихся привычку экономическую целесообразного поведения. Учащиеся должны научиться анализировать бюджет семьи, рационально планировать расходы, исходя из актуальных потребностей семьи.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Необходимо обучить учащихся правилам санитарии и гигиены, безопасным приемам работы с оборудованием и инструментами.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Одним из ведущих направлений данного раздела программ должно стать ознакомление с негативными последствиями влия</w:t>
        <w:softHyphen/>
        <w:t>ния хозяйственной деятельности человека на окружающую среду и здоровье людей.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Упражнения и исследования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Распределение обязанностей в семье.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Сравнение доходов с прожиточным минимумом и потреби</w:t>
        <w:softHyphen/>
        <w:t>тельской корзиной.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Ведение учета доходов и расходов семьи.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графической документации для представле</w:t>
        <w:softHyphen/>
        <w:t>ния результатов исследований.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Подбор материалов, инструментов и оборудования для вы</w:t>
        <w:softHyphen/>
        <w:t>полнения конкретных работ в домашнем хозяйстве.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Cs/>
          <w:sz w:val="24"/>
          <w:szCs w:val="24"/>
        </w:rPr>
        <w:t>Проектирование и выполнение некоторых видов  ре</w:t>
        <w:softHyphen/>
        <w:t xml:space="preserve">монтных работ в квартире.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Например, проекты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замена смесителя; ремонт смесителя, крана; подтекание крана, душа, устранение этой неисправно</w:t>
        <w:softHyphen/>
        <w:t>сти и др.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Санитарно-технические работы, связанные с устройством водоснабжения и канализации. Понятие о санитарно-водопроводной сети. Водозаборная арматура: краны, поплавковые клапа</w:t>
        <w:softHyphen/>
        <w:t>ны, смесители. Водопроводные краны. Краны, применяемые на внутренних водопроводах. Конструкции вентильных кранов и принцип их работы. Причины подтекания кранов. Ремонт крана.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Общее понятие о канализационной системе в квартире. Уст</w:t>
        <w:softHyphen/>
        <w:t>ройство сливного бачка и принцип его работы. Конструкция си</w:t>
        <w:softHyphen/>
        <w:t>фонов. Неисправности в работе сифона и их устранение. Замена уплотнительных прокладок в кране или вентиле. Правила безо</w:t>
        <w:softHyphen/>
        <w:t>пасной работы.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 xml:space="preserve">Электротехнические работы  </w:t>
      </w:r>
    </w:p>
    <w:p>
      <w:pPr>
        <w:pStyle w:val="Normal"/>
        <w:shd w:val="clear" w:color="auto" w:fill="FFFFFF"/>
        <w:spacing w:lineRule="auto" w:line="360" w:before="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данного раздела программы — ознакомление учащихся с элементами электротехники и радиоэлектроники, необходимыми для выполнения проектов и обусловленными самой жизнью. Поэтому составными частями этого раздела являются: электротехника, радиоэлектроника, автоматика, цифровая электроника.</w:t>
      </w:r>
    </w:p>
    <w:p>
      <w:pPr>
        <w:pStyle w:val="Normal"/>
        <w:shd w:val="clear" w:color="auto" w:fill="FFFFFF"/>
        <w:spacing w:lineRule="auto" w:line="360" w:before="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процессе теоретического обучения учащиеся знакомятся с электрификацией быта, назначением, устройством, сборкой и монтажом электротехнических и электробытовых приборов.</w:t>
      </w:r>
    </w:p>
    <w:p>
      <w:pPr>
        <w:pStyle w:val="Normal"/>
        <w:shd w:val="clear" w:color="auto" w:fill="FFFFFF"/>
        <w:spacing w:lineRule="auto" w:line="360" w:before="0" w:after="0"/>
        <w:ind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«Электротехнические работы» в определенной степени обеспечен общеобразовательной подготовкой учащихся по физике и химии, но это не исключает получения в рамках технологии опережающих знаний и умений прикладного характера. Обучающиеся получат сведения об электрических цепях и их элементах: гальваническом источнике тока, электролампах, двигателях, выключателях, проводниковых и изоляционных материалах. Следует обратить внимание на понимание (усвоение) учащимся понятий, как электрический заряд, электрический ток, электрическая цепь, последовательное и параллельное соединения проводников (потребителей энергии).</w:t>
      </w:r>
    </w:p>
    <w:p>
      <w:pPr>
        <w:pStyle w:val="Normal"/>
        <w:shd w:val="clear" w:color="auto" w:fill="FFFFFF"/>
        <w:spacing w:lineRule="auto" w:line="360" w:before="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внимание необходимо уделить правилам обращения с электротехническими приборами и источниками электрического тока в домашних условиях.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Рекомендуется ознакомить учащихся с назначением и видами устройств защиты бытовых электроустановок от перегрузки; правилами безопасной эксплуатации бытовой техники; путями экономии электрической энергии в быту.</w:t>
      </w:r>
    </w:p>
    <w:p>
      <w:pPr>
        <w:pStyle w:val="Normal"/>
        <w:shd w:val="clear" w:color="auto" w:fill="FFFFFF"/>
        <w:spacing w:lineRule="auto" w:line="360" w:before="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основу отбора материала по электротехнике положен принцип целесообразности,  т.е. в программу включен материал, позволяющий учащимся получить общее представление об электротехнике и выполнить проект.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>Упражнения и исследования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Последовательное и параллельное соединение элементов электрической цепи.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 и приемы электромонтажных работ.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Выбор изделия для проекта в соответствии с выявленными потребностями.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Чтение и составление электрических схем.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Испытание готового изделия в работе. 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Способы экономии электрической энергии.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Контроль качества готовых изделий.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допущенных отклонений в сравнении с запланиро</w:t>
        <w:softHyphen/>
        <w:t>ванными.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Проектирование и изготовление</w:t>
      </w:r>
      <w:r>
        <w:rPr>
          <w:rFonts w:cs="Times New Roman" w:ascii="Times New Roman" w:hAnsi="Times New Roman"/>
          <w:sz w:val="24"/>
          <w:szCs w:val="24"/>
        </w:rPr>
        <w:t xml:space="preserve"> электротехнических и электронных устройств</w:t>
      </w:r>
    </w:p>
    <w:p>
      <w:pPr>
        <w:pStyle w:val="Normal"/>
        <w:shd w:val="clear" w:color="auto" w:fill="FFFFFF"/>
        <w:spacing w:lineRule="auto" w:line="360" w:before="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Например, проекты:</w:t>
      </w:r>
      <w:r>
        <w:rPr>
          <w:rFonts w:cs="Times New Roman" w:ascii="Times New Roman" w:hAnsi="Times New Roman"/>
          <w:sz w:val="24"/>
          <w:szCs w:val="24"/>
        </w:rPr>
        <w:t>охранное устройство на основе электро</w:t>
        <w:softHyphen/>
        <w:t>магнитного реле, транзистора и светодиода, транзистора и реле со звуковой и световой сигнализацией; светомузыка для дискотеки; телевизионная антенна для приема программ деци</w:t>
        <w:softHyphen/>
        <w:t>метрового диапазона (для дома или школы) и др.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Области применения электрической энергии. Правила безопасной работы с электрооборудованием. Электрическая цепь: ис</w:t>
        <w:softHyphen/>
        <w:t>точник, потребитель, элементы управления (выключатель, кнопка, виды переключателей, их обозначение на электрических схе</w:t>
        <w:softHyphen/>
        <w:t>мах). Источники тока: гальванические элементы (батарейки), ге</w:t>
        <w:softHyphen/>
        <w:t>нератор постоянного тока. Потребитель: лампа накаливания, ее устройство, условное обозначение на электрических схемах.</w:t>
      </w:r>
    </w:p>
    <w:p>
      <w:pPr>
        <w:pStyle w:val="Normal"/>
        <w:shd w:val="clear" w:color="auto" w:fill="FFFFFF"/>
        <w:spacing w:lineRule="auto" w:line="360" w:before="0" w:after="0"/>
        <w:ind w:firstLine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Последовательное, параллельное и смешанное соединения потребителей в электрической цепи. Составление электриче</w:t>
        <w:softHyphen/>
        <w:t>ских схем.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электроэнергии для освещения, работы бы</w:t>
        <w:softHyphen/>
        <w:t>товых приборов, для обработки информации и т. д. Общие характеристики бытовых потребителей электроэнергии. Электрона</w:t>
        <w:softHyphen/>
        <w:t>гревательные приборы: электроплиты, утюги, водонагреватели и др. Электрифицированные инструменты.</w:t>
      </w:r>
    </w:p>
    <w:p>
      <w:pPr>
        <w:pStyle w:val="Normal"/>
        <w:shd w:val="clear" w:color="auto" w:fill="FFFFFF"/>
        <w:spacing w:lineRule="auto" w:line="360" w:before="0" w:after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Назначение, принцип действия, конструкция электромаг</w:t>
        <w:softHyphen/>
        <w:t>нитных реле. Условное обозначение. Использование электромаг</w:t>
        <w:softHyphen/>
        <w:t>нитных реле в пусковой и защитной аппаратуре.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Знакомство с профессиями, связанными с электротехниче</w:t>
        <w:softHyphen/>
        <w:t>скими работами и электронными технологиями.</w:t>
      </w:r>
    </w:p>
    <w:p>
      <w:pPr>
        <w:pStyle w:val="Normal"/>
        <w:shd w:val="clear" w:color="auto" w:fill="FFFFFF"/>
        <w:spacing w:lineRule="auto" w:line="360" w:before="0" w:after="0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Элементная база радиоэлектроники. Телеграфная, телефонная, радио- и оптическая связь. Экологические проблемы. Защита от излучений.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Простейшие аналоговые автоматы в быту и на производстве. Испытание изготовленного устройства.  Самооценка учащимися реализации проекта. Оценка изделия потребителем.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Современное производство и профессиональное образование   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данного раздела — ознакомить обучающихся с основами современного производства и предпринимательства и сформи</w:t>
        <w:softHyphen/>
        <w:t>ровать у них готовность к обоснованному выбору своего жизнен</w:t>
        <w:softHyphen/>
        <w:t>ного пути, продолжению образования в избранной сфере    деятельности с учетом потребностей рынка труда.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Следует уточнить знания учащихся о современном рыноч</w:t>
        <w:softHyphen/>
        <w:t>ном хозяйстве в России, изменениях функций государства в регу</w:t>
        <w:softHyphen/>
        <w:t>лировании и развитии рыночного хозяйства, государственной поддержке предпринимательства. Необходимо дать учащимся об</w:t>
        <w:softHyphen/>
        <w:t>щее понятие отраслей общественного производства, организа</w:t>
        <w:softHyphen/>
        <w:t>ции производства, структуры предприятия, экономики производства, производительности труда, научной организации труда, себестоимости выпускаемой продукции, рентабельности производ</w:t>
        <w:softHyphen/>
        <w:t>ства. При изучении этого раздела следует использовать фактический материал о деятельности любого местного предприятия.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Рассматривая проблему предпринимательства в России, нужно формировать у обучающихся знания о предпринимательст</w:t>
        <w:softHyphen/>
        <w:t>ве как важнейшей форме деятельности в развитии экономики страны, рационального ведения хозяйства и получения прибыли, знакомить с рыночным механизмом реализации имеющихся предпринимательских знаний и умений в конечный потребительский продукт.</w:t>
      </w:r>
    </w:p>
    <w:p>
      <w:pPr>
        <w:pStyle w:val="Normal"/>
        <w:shd w:val="clear" w:color="auto" w:fill="FFFFFF"/>
        <w:spacing w:lineRule="auto" w:line="360" w:before="0" w:after="0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изучения раздела требуют разъяснения такие понятия, как профессия, специальность, должность.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Упражнения и исследования</w:t>
      </w:r>
    </w:p>
    <w:p>
      <w:pPr>
        <w:pStyle w:val="Normal"/>
        <w:widowControl w:val="false"/>
        <w:numPr>
          <w:ilvl w:val="0"/>
          <w:numId w:val="73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  форм  хозяйственной  деятельности  пред</w:t>
        <w:softHyphen/>
        <w:t>приятия.</w:t>
      </w:r>
    </w:p>
    <w:p>
      <w:pPr>
        <w:pStyle w:val="Normal"/>
        <w:widowControl w:val="false"/>
        <w:numPr>
          <w:ilvl w:val="0"/>
          <w:numId w:val="74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и задачи разделения труда.</w:t>
      </w:r>
    </w:p>
    <w:p>
      <w:pPr>
        <w:pStyle w:val="Normal"/>
        <w:widowControl w:val="false"/>
        <w:numPr>
          <w:ilvl w:val="0"/>
          <w:numId w:val="7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повышения производительности труда.</w:t>
      </w:r>
    </w:p>
    <w:p>
      <w:pPr>
        <w:pStyle w:val="Normal"/>
        <w:widowControl w:val="false"/>
        <w:numPr>
          <w:ilvl w:val="0"/>
          <w:numId w:val="76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себестоимости изделия.</w:t>
      </w:r>
    </w:p>
    <w:p>
      <w:pPr>
        <w:pStyle w:val="Normal"/>
        <w:widowControl w:val="false"/>
        <w:numPr>
          <w:ilvl w:val="0"/>
          <w:numId w:val="77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Исследование потребностей регионального рынка труда.</w:t>
      </w:r>
    </w:p>
    <w:p>
      <w:pPr>
        <w:pStyle w:val="Normal"/>
        <w:widowControl w:val="false"/>
        <w:numPr>
          <w:ilvl w:val="0"/>
          <w:numId w:val="7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источники предпринимательских идей.</w:t>
      </w:r>
    </w:p>
    <w:p>
      <w:pPr>
        <w:pStyle w:val="Normal"/>
        <w:widowControl w:val="false"/>
        <w:numPr>
          <w:ilvl w:val="0"/>
          <w:numId w:val="79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проявления коммуникативных способностей.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Выявление склонностей, интересов и намерений в профес</w:t>
        <w:softHyphen/>
        <w:t>сиональном выборе.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Поиск информации о региональных учреждениях профес</w:t>
        <w:softHyphen/>
        <w:t>сионального образования.</w:t>
      </w:r>
    </w:p>
    <w:p>
      <w:pPr>
        <w:pStyle w:val="Normal"/>
        <w:widowControl w:val="false"/>
        <w:numPr>
          <w:ilvl w:val="0"/>
          <w:numId w:val="80"/>
        </w:numPr>
        <w:shd w:val="clear" w:color="auto" w:fill="FFFFFF"/>
        <w:tabs>
          <w:tab w:val="clear" w:pos="708"/>
          <w:tab w:val="left" w:pos="0" w:leader="none"/>
          <w:tab w:val="left" w:pos="403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путей получения профессии.</w:t>
      </w:r>
    </w:p>
    <w:p>
      <w:pPr>
        <w:pStyle w:val="Normal"/>
        <w:widowControl w:val="false"/>
        <w:numPr>
          <w:ilvl w:val="0"/>
          <w:numId w:val="81"/>
        </w:numPr>
        <w:shd w:val="clear" w:color="auto" w:fill="FFFFFF"/>
        <w:tabs>
          <w:tab w:val="clear" w:pos="708"/>
          <w:tab w:val="left" w:pos="0" w:leader="none"/>
          <w:tab w:val="left" w:pos="403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Сопоставление своих возможностей с требованиями про</w:t>
        <w:softHyphen/>
        <w:t>фессии.</w:t>
      </w:r>
    </w:p>
    <w:p>
      <w:pPr>
        <w:pStyle w:val="Normal"/>
        <w:shd w:val="clear" w:color="auto" w:fill="FFFFFF"/>
        <w:spacing w:lineRule="auto" w:line="360" w:before="0" w:after="0"/>
        <w:ind w:firstLine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этих целей и решение задач осуществляется при выполнении одного из предложенных проектов.</w:t>
      </w:r>
    </w:p>
    <w:p>
      <w:pPr>
        <w:pStyle w:val="Normal"/>
        <w:shd w:val="clear" w:color="auto" w:fill="FFFFFF"/>
        <w:spacing w:lineRule="auto" w:line="360" w:before="0" w:after="0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Например, проекты: </w:t>
      </w:r>
      <w:r>
        <w:rPr>
          <w:rFonts w:cs="Times New Roman" w:ascii="Times New Roman" w:hAnsi="Times New Roman"/>
          <w:sz w:val="24"/>
          <w:szCs w:val="24"/>
        </w:rPr>
        <w:t>«Я выбираю сферу будущей деятельности», «Разработка бизнес-плана для школьной компании (фирмы)», «Создание собственной фирмы», «Моя профессиональная карьера»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Пути получения профессионального образования 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Ознакомление со сферами профессиональной деятельности человека: «человек - человек», «человек - техника», «человек - природа», «человек - знаковая система», «человек - художест</w:t>
        <w:softHyphen/>
        <w:t>венный образ». Проектирование 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</w:t>
        <w:softHyphen/>
        <w:t>разования.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 w:star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Кейс «Механическое устройство»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567" w:leader="none"/>
        </w:tabs>
        <w:spacing w:lineRule="auto" w:line="360" w:before="0" w:after="0"/>
        <w:ind w:hanging="567" w:star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567" w:leader="none"/>
        </w:tabs>
        <w:spacing w:lineRule="auto" w:line="360" w:before="0" w:after="0"/>
        <w:ind w:hanging="567" w:star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Сборка выбранного на прошлом занятии механизма</w:t>
      </w:r>
      <w:r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color w:val="000000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из набора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при минимальной помощи наставника.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567" w:leader="none"/>
        </w:tabs>
        <w:spacing w:lineRule="auto" w:line="360" w:before="0" w:after="0"/>
        <w:ind w:hanging="567" w:star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567" w:leader="none"/>
        </w:tabs>
        <w:spacing w:lineRule="auto" w:line="360" w:before="0" w:after="0"/>
        <w:ind w:hanging="567" w:star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567" w:leader="none"/>
        </w:tabs>
        <w:spacing w:lineRule="auto" w:line="360" w:before="0" w:after="0"/>
        <w:ind w:hanging="567" w:star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Отбираем идеи, фиксируем в ручных эскизах.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567" w:leader="none"/>
        </w:tabs>
        <w:spacing w:lineRule="auto" w:line="360" w:before="0" w:after="0"/>
        <w:ind w:hanging="567" w:star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-моделирование объекта во Fusion 360.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567" w:leader="none"/>
        </w:tabs>
        <w:spacing w:lineRule="auto" w:line="360" w:before="0" w:after="0"/>
        <w:ind w:hanging="567" w:star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-моделирование объекта во Fusion 360, сборка материалов для презентации.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567" w:leader="none"/>
        </w:tabs>
        <w:spacing w:lineRule="auto" w:line="360" w:before="0" w:after="0"/>
        <w:ind w:hanging="567" w:star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567" w:leader="none"/>
        </w:tabs>
        <w:spacing w:lineRule="auto" w:line="360" w:before="0" w:after="0"/>
        <w:ind w:hanging="567" w:star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Сборка презентации в Readymag, подготовка защиты.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567" w:leader="none"/>
        </w:tabs>
        <w:spacing w:lineRule="auto" w:line="360" w:before="0" w:after="0"/>
        <w:ind w:hanging="567" w:star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Защита командами проектов.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rFonts w:eastAsia="Calibri"/>
        </w:rPr>
      </w:pPr>
      <w:r>
        <w:rPr>
          <w:rFonts w:eastAsia="Calibri"/>
        </w:rPr>
      </w:r>
    </w:p>
    <w:p>
      <w:pPr>
        <w:pStyle w:val="Default"/>
        <w:rPr>
          <w:rFonts w:eastAsia="Calibri"/>
        </w:rPr>
      </w:pPr>
      <w:r>
        <w:rPr>
          <w:rFonts w:eastAsia="Calibri"/>
        </w:rPr>
      </w:r>
    </w:p>
    <w:p>
      <w:pPr>
        <w:pStyle w:val="Default"/>
        <w:rPr>
          <w:rFonts w:eastAsia="Calibri"/>
        </w:rPr>
      </w:pPr>
      <w:r>
        <w:rPr>
          <w:rFonts w:eastAsia="Calibri"/>
        </w:rPr>
      </w:r>
    </w:p>
    <w:p>
      <w:pPr>
        <w:pStyle w:val="Default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4.-Тематическое планирование. 8 класс.</w:t>
      </w:r>
    </w:p>
    <w:tbl>
      <w:tblPr>
        <w:tblpPr w:vertAnchor="text" w:horzAnchor="margin" w:leftFromText="180" w:rightFromText="180" w:tblpX="-386" w:tblpY="40"/>
        <w:tblW w:w="10491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673"/>
        <w:gridCol w:w="8931"/>
        <w:gridCol w:w="887"/>
      </w:tblGrid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Название модуля. Тема урока.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Кол-во часов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Инвариантная часть.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9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Вводное занятие.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-1 ч.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Правила внутреннего распорядка. Организация рабочего места.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Вводный  и первичный инструктажи на рабочем месте. 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467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Творческое проектирование.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-1 ч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 </w:t>
            </w:r>
            <w:r>
              <w:rPr/>
              <w:t>Проектирование как сфера профессиональной деятельности.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487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Бюджет семьи.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-5 ч.</w:t>
            </w:r>
          </w:p>
        </w:tc>
      </w:tr>
      <w:tr>
        <w:trPr>
          <w:trHeight w:val="221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Семья как экономическая ячейка общества. Потребности семьи.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4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  <w:b/>
              </w:rPr>
            </w:pPr>
            <w:r>
              <w:rPr/>
              <w:t>Технология построения семейного бюджета.</w:t>
            </w:r>
            <w:r>
              <w:rPr>
                <w:b/>
              </w:rPr>
              <w:t xml:space="preserve"> 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5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Постоянные расходы семьи.</w:t>
            </w:r>
          </w:p>
          <w:p>
            <w:pPr>
              <w:pStyle w:val="NoSpacing"/>
              <w:widowControl w:val="false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6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Сбережения. Личный бюджет.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Технология совершения покупок. Технология ведения бизнеса.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439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Технологии  ведения домашнего хозяйства.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-2 ч.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8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Инженерные коммуникации в доме: отопление, газоснабжение, электроснабжение, водоснабжение и канализация.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719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9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Инженерные коммуникации в доме: кондиционирование и вентиляция, информационные коммуникации, система безопасности жилища.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362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b/>
                <w:u w:val="single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Электротехнические работы.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-6 ч.</w:t>
            </w:r>
          </w:p>
        </w:tc>
      </w:tr>
      <w:tr>
        <w:trPr>
          <w:trHeight w:val="237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10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Электрический ток и его использование. Электрические цепи.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287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11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 xml:space="preserve">Потребители и источники электроэнергии. Электроизмерительные приборы. 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12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 </w:t>
            </w:r>
            <w:r>
              <w:rPr/>
              <w:t>Организация рабочего места для электромонтажных работ. Цифровые приборы.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13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Электрические провода. Монтаж электрической цепи.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14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Электроосветительные приборы. Бытовые электронагревательные приборы.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15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Творческий проект « Разработка плаката по электробезопасности» и « Дом будущего».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409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Современное производство и профессиональное самоопределение.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-8 ч.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16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Профессиональное образование. Классификация профессий.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349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17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  <w:b/>
              </w:rPr>
            </w:pPr>
            <w:r>
              <w:rPr/>
              <w:t>Профессиональные интересы, склонности и способности.</w:t>
            </w:r>
            <w:r>
              <w:rPr>
                <w:b/>
              </w:rPr>
              <w:t xml:space="preserve"> </w:t>
            </w:r>
            <w:r>
              <w:rPr/>
              <w:t xml:space="preserve"> Определение своих склонностей.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269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u w:val="single"/>
              </w:rPr>
            </w:pPr>
            <w:r>
              <w:rPr/>
              <w:t>18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Роль темперамента и характера в профессиональном самоопределении.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19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Психические процессы в профессиональном самоопределении.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20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Мотивы выбора профессии.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u w:val="single"/>
              </w:rPr>
            </w:pPr>
            <w:r>
              <w:rPr/>
              <w:t>21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Профессиональная пригодность. Профессиональная проба.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Творческий проект « Мой профессиональный выбор»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u w:val="single"/>
              </w:rPr>
            </w:pPr>
            <w:r>
              <w:rPr/>
              <w:t>22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Вариантная часть.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Модуль 1. « Промышленный дизайн».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  <w:t>11ч.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23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Введение: демонстрация механизмов, диалог.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24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Сборка механизмов из набора </w:t>
            </w:r>
            <w:r>
              <w:rPr>
                <w:lang w:val="en-US"/>
              </w:rPr>
              <w:t>LEGO</w:t>
            </w:r>
            <w:r>
              <w:rPr/>
              <w:t xml:space="preserve"> </w:t>
            </w:r>
            <w:r>
              <w:rPr>
                <w:lang w:val="en-US"/>
              </w:rPr>
              <w:t>Edukation</w:t>
            </w:r>
            <w:r>
              <w:rPr/>
              <w:t xml:space="preserve"> « Технология и физика».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25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Демонстрация механизмов, сессия вопросов-ответов.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26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Мозговой штурм.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27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Выбор идей.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28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Эскизирование.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29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</w:t>
            </w:r>
            <w:r>
              <w:rPr>
                <w:lang w:val="en-US"/>
              </w:rPr>
              <w:t>D</w:t>
            </w:r>
            <w:r>
              <w:rPr/>
              <w:t>-моделирование.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30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Сбор материалов для презентации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31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Рендеринг.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32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Создание презентации, подготовка к защите.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33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Защита проекта.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352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b/>
              </w:rPr>
              <w:t xml:space="preserve">Разработка моделей на основе компетенций </w:t>
            </w:r>
            <w:r>
              <w:rPr>
                <w:b/>
                <w:lang w:val="en-US"/>
              </w:rPr>
              <w:t>World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Skills</w:t>
            </w:r>
            <w:r>
              <w:rPr>
                <w:b/>
              </w:rPr>
              <w:t>*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*Практическое знакомство учащихся с видами профессиональной деятельности из  разных сфер с использованием ресурсов организаций профессионального образования.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34</w:t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Контрольно-обобщающее занятие. 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b/>
              </w:rPr>
              <w:t>Итого:</w:t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b/>
              </w:rPr>
              <w:t>35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jc w:val="end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star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onsolas">
    <w:charset w:val="cc" w:characterSet="windows-1251"/>
    <w:family w:val="roman"/>
    <w:pitch w:val="variable"/>
  </w:font>
  <w:font w:name="Georgia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Noto Sans Symbols">
    <w:charset w:val="01"/>
    <w:family w:val="swiss"/>
    <w:pitch w:val="default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9">
    <w:lvl w:ilvl="0">
      <w:start w:val="10"/>
      <w:numFmt w:val="decimal"/>
      <w:lvlText w:val="%1."/>
      <w:lvlJc w:val="start"/>
      <w:pPr>
        <w:tabs>
          <w:tab w:val="num" w:pos="0"/>
        </w:tabs>
        <w:ind w:star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−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start"/>
      <w:pPr>
        <w:tabs>
          <w:tab w:val="num" w:pos="0"/>
        </w:tabs>
        <w:ind w:star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start"/>
      <w:pPr>
        <w:tabs>
          <w:tab w:val="num" w:pos="0"/>
        </w:tabs>
        <w:ind w:star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3600" w:hanging="360"/>
      </w:pPr>
      <w:rPr>
        <w:rFonts w:ascii="Noto Sans Symbols" w:hAnsi="Noto Sans Symbols" w:cs="Noto Sans Symbols" w:hint="default"/>
      </w:rPr>
    </w:lvl>
  </w:abstractNum>
  <w:abstractNum w:abstractNumId="12">
    <w:lvl w:ilvl="0">
      <w:start w:val="1"/>
      <w:numFmt w:val="bullet"/>
      <w:lvlText w:val="−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start"/>
      <w:pPr>
        <w:tabs>
          <w:tab w:val="num" w:pos="0"/>
        </w:tabs>
        <w:ind w:star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start"/>
      <w:pPr>
        <w:tabs>
          <w:tab w:val="num" w:pos="0"/>
        </w:tabs>
        <w:ind w:star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3600" w:hanging="360"/>
      </w:pPr>
      <w:rPr>
        <w:rFonts w:ascii="Noto Sans Symbols" w:hAnsi="Noto Sans Symbols" w:cs="Noto Sans Symbols" w:hint="default"/>
      </w:rPr>
    </w:lvl>
  </w:abstractNum>
  <w:abstractNum w:abstractNumId="13">
    <w:lvl w:ilvl="0">
      <w:start w:val="1"/>
      <w:numFmt w:val="bullet"/>
      <w:lvlText w:val="−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start"/>
      <w:pPr>
        <w:tabs>
          <w:tab w:val="num" w:pos="0"/>
        </w:tabs>
        <w:ind w:star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start"/>
      <w:pPr>
        <w:tabs>
          <w:tab w:val="num" w:pos="0"/>
        </w:tabs>
        <w:ind w:star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3600" w:hanging="360"/>
      </w:pPr>
      <w:rPr>
        <w:rFonts w:ascii="Noto Sans Symbols" w:hAnsi="Noto Sans Symbols" w:cs="Noto Sans Symbols" w:hint="default"/>
      </w:rPr>
    </w:lvl>
  </w:abstractNum>
  <w:abstractNum w:abstractNumId="14">
    <w:lvl w:ilvl="0">
      <w:start w:val="1"/>
      <w:numFmt w:val="bullet"/>
      <w:lvlText w:val="−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start"/>
      <w:pPr>
        <w:tabs>
          <w:tab w:val="num" w:pos="0"/>
        </w:tabs>
        <w:ind w:star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start"/>
      <w:pPr>
        <w:tabs>
          <w:tab w:val="num" w:pos="0"/>
        </w:tabs>
        <w:ind w:star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3600" w:hanging="360"/>
      </w:pPr>
      <w:rPr>
        <w:rFonts w:ascii="Noto Sans Symbols" w:hAnsi="Noto Sans Symbols" w:cs="Noto Sans Symbols" w:hint="default"/>
      </w:rPr>
    </w:lvl>
  </w:abstractNum>
  <w:abstractNum w:abstractNumId="15">
    <w:lvl w:ilvl="0">
      <w:start w:val="1"/>
      <w:numFmt w:val="bullet"/>
      <w:lvlText w:val="−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start"/>
      <w:pPr>
        <w:tabs>
          <w:tab w:val="num" w:pos="0"/>
        </w:tabs>
        <w:ind w:star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start"/>
      <w:pPr>
        <w:tabs>
          <w:tab w:val="num" w:pos="0"/>
        </w:tabs>
        <w:ind w:star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3600" w:hanging="360"/>
      </w:pPr>
      <w:rPr>
        <w:rFonts w:ascii="Noto Sans Symbols" w:hAnsi="Noto Sans Symbols" w:cs="Noto Sans Symbols" w:hint="default"/>
      </w:rPr>
    </w:lvl>
  </w:abstractNum>
  <w:abstractNum w:abstractNumId="16">
    <w:lvl w:ilvl="0">
      <w:start w:val="1"/>
      <w:numFmt w:val="bullet"/>
      <w:lvlText w:val="−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start"/>
      <w:pPr>
        <w:tabs>
          <w:tab w:val="num" w:pos="0"/>
        </w:tabs>
        <w:ind w:star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start"/>
      <w:pPr>
        <w:tabs>
          <w:tab w:val="num" w:pos="0"/>
        </w:tabs>
        <w:ind w:star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3600" w:hanging="360"/>
      </w:pPr>
      <w:rPr>
        <w:rFonts w:ascii="Noto Sans Symbols" w:hAnsi="Noto Sans Symbols" w:cs="Noto Sans Symbols" w:hint="default"/>
      </w:rPr>
    </w:lvl>
  </w:abstractNum>
  <w:abstractNum w:abstractNumId="17">
    <w:lvl w:ilvl="0">
      <w:start w:val="1"/>
      <w:numFmt w:val="bullet"/>
      <w:lvlText w:val="−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start"/>
      <w:pPr>
        <w:tabs>
          <w:tab w:val="num" w:pos="0"/>
        </w:tabs>
        <w:ind w:star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start"/>
      <w:pPr>
        <w:tabs>
          <w:tab w:val="num" w:pos="0"/>
        </w:tabs>
        <w:ind w:star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3600" w:hanging="360"/>
      </w:pPr>
      <w:rPr>
        <w:rFonts w:ascii="Noto Sans Symbols" w:hAnsi="Noto Sans Symbols" w:cs="Noto Sans Symbols" w:hint="default"/>
      </w:rPr>
    </w:lvl>
  </w:abstractNum>
  <w:abstractNum w:abstractNumId="18">
    <w:lvl w:ilvl="0">
      <w:start w:val="1"/>
      <w:numFmt w:val="bullet"/>
      <w:lvlText w:val="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start"/>
      <w:pPr>
        <w:tabs>
          <w:tab w:val="num" w:pos="0"/>
        </w:tabs>
        <w:ind w:star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start"/>
      <w:pPr>
        <w:tabs>
          <w:tab w:val="num" w:pos="0"/>
        </w:tabs>
        <w:ind w:star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start"/>
      <w:pPr>
        <w:tabs>
          <w:tab w:val="num" w:pos="0"/>
        </w:tabs>
        <w:ind w:star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start"/>
      <w:pPr>
        <w:tabs>
          <w:tab w:val="num" w:pos="0"/>
        </w:tabs>
        <w:ind w:star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start"/>
      <w:pPr>
        <w:tabs>
          <w:tab w:val="num" w:pos="0"/>
        </w:tabs>
        <w:ind w:star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start"/>
      <w:pPr>
        <w:tabs>
          <w:tab w:val="num" w:pos="0"/>
        </w:tabs>
        <w:ind w:star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start"/>
      <w:pPr>
        <w:tabs>
          <w:tab w:val="num" w:pos="0"/>
        </w:tabs>
        <w:ind w:star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start"/>
      <w:pPr>
        <w:tabs>
          <w:tab w:val="num" w:pos="0"/>
        </w:tabs>
        <w:ind w:start="6480" w:hanging="360"/>
      </w:pPr>
      <w:rPr>
        <w:rFonts w:ascii="OpenSymbol" w:hAnsi="OpenSymbol" w:cs="OpenSymbol" w:hint="default"/>
        <w:u w:val="none"/>
      </w:rPr>
    </w:lvl>
  </w:abstractNum>
  <w:abstractNum w:abstractNumId="19">
    <w:lvl w:ilvl="0">
      <w:start w:val="1"/>
      <w:numFmt w:val="bullet"/>
      <w:lvlText w:val="−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start"/>
      <w:pPr>
        <w:tabs>
          <w:tab w:val="num" w:pos="0"/>
        </w:tabs>
        <w:ind w:star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start"/>
      <w:pPr>
        <w:tabs>
          <w:tab w:val="num" w:pos="0"/>
        </w:tabs>
        <w:ind w:star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3600" w:hanging="360"/>
      </w:pPr>
      <w:rPr>
        <w:rFonts w:ascii="Noto Sans Symbols" w:hAnsi="Noto Sans Symbols" w:cs="Noto Sans Symbols" w:hint="default"/>
      </w:rPr>
    </w:lvl>
  </w:abstractNum>
  <w:abstractNum w:abstractNumId="20">
    <w:lvl w:ilvl="0">
      <w:start w:val="1"/>
      <w:numFmt w:val="bullet"/>
      <w:lvlText w:val="−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start"/>
      <w:pPr>
        <w:tabs>
          <w:tab w:val="num" w:pos="0"/>
        </w:tabs>
        <w:ind w:star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start"/>
      <w:pPr>
        <w:tabs>
          <w:tab w:val="num" w:pos="0"/>
        </w:tabs>
        <w:ind w:star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3600" w:hanging="360"/>
      </w:pPr>
      <w:rPr>
        <w:rFonts w:ascii="Noto Sans Symbols" w:hAnsi="Noto Sans Symbols" w:cs="Noto Sans Symbols" w:hint="default"/>
      </w:rPr>
    </w:lvl>
  </w:abstractNum>
  <w:abstractNum w:abstractNumId="21">
    <w:lvl w:ilvl="0">
      <w:start w:val="1"/>
      <w:numFmt w:val="decimal"/>
      <w:lvlText w:val="%1."/>
      <w:lvlJc w:val="start"/>
      <w:pPr>
        <w:tabs>
          <w:tab w:val="num" w:pos="0"/>
        </w:tabs>
        <w:ind w:start="1712" w:hanging="360"/>
      </w:pPr>
      <w:rPr/>
    </w:lvl>
    <w:lvl w:ilvl="1">
      <w:start w:val="1"/>
      <w:numFmt w:val="decimal"/>
      <w:lvlText w:val="%2."/>
      <w:lvlJc w:val="start"/>
      <w:pPr>
        <w:tabs>
          <w:tab w:val="num" w:pos="0"/>
        </w:tabs>
        <w:ind w:start="1832" w:hanging="480"/>
      </w:pPr>
      <w:rPr/>
    </w:lvl>
    <w:lvl w:ilvl="2">
      <w:start w:val="1"/>
      <w:numFmt w:val="decimal"/>
      <w:lvlText w:val="%1.%2.%3"/>
      <w:lvlJc w:val="start"/>
      <w:pPr>
        <w:tabs>
          <w:tab w:val="num" w:pos="0"/>
        </w:tabs>
        <w:ind w:start="2072" w:hanging="720"/>
      </w:pPr>
      <w:rPr/>
    </w:lvl>
    <w:lvl w:ilvl="3">
      <w:start w:val="1"/>
      <w:numFmt w:val="decimal"/>
      <w:lvlText w:val="%1.%2.%3.%4"/>
      <w:lvlJc w:val="start"/>
      <w:pPr>
        <w:tabs>
          <w:tab w:val="num" w:pos="0"/>
        </w:tabs>
        <w:ind w:start="2432" w:hanging="1080"/>
      </w:pPr>
      <w:rPr/>
    </w:lvl>
    <w:lvl w:ilvl="4">
      <w:start w:val="1"/>
      <w:numFmt w:val="decimal"/>
      <w:lvlText w:val="%1.%2.%3.%4.%5"/>
      <w:lvlJc w:val="start"/>
      <w:pPr>
        <w:tabs>
          <w:tab w:val="num" w:pos="0"/>
        </w:tabs>
        <w:ind w:start="2432" w:hanging="1080"/>
      </w:pPr>
      <w:rPr/>
    </w:lvl>
    <w:lvl w:ilvl="5">
      <w:start w:val="1"/>
      <w:numFmt w:val="decimal"/>
      <w:lvlText w:val="%1.%2.%3.%4.%5.%6"/>
      <w:lvlJc w:val="start"/>
      <w:pPr>
        <w:tabs>
          <w:tab w:val="num" w:pos="0"/>
        </w:tabs>
        <w:ind w:start="2792" w:hanging="1440"/>
      </w:pPr>
      <w:rPr/>
    </w:lvl>
    <w:lvl w:ilvl="6">
      <w:start w:val="1"/>
      <w:numFmt w:val="decimal"/>
      <w:lvlText w:val="%1.%2.%3.%4.%5.%6.%7"/>
      <w:lvlJc w:val="start"/>
      <w:pPr>
        <w:tabs>
          <w:tab w:val="num" w:pos="0"/>
        </w:tabs>
        <w:ind w:start="2792" w:hanging="1440"/>
      </w:pPr>
      <w:rPr/>
    </w:lvl>
    <w:lvl w:ilvl="7">
      <w:start w:val="1"/>
      <w:numFmt w:val="decimal"/>
      <w:lvlText w:val="%1.%2.%3.%4.%5.%6.%7.%8"/>
      <w:lvlJc w:val="start"/>
      <w:pPr>
        <w:tabs>
          <w:tab w:val="num" w:pos="0"/>
        </w:tabs>
        <w:ind w:start="3152" w:hanging="1800"/>
      </w:pPr>
      <w:rPr/>
    </w:lvl>
    <w:lvl w:ilvl="8">
      <w:start w:val="1"/>
      <w:numFmt w:val="decimal"/>
      <w:lvlText w:val="%1.%2.%3.%4.%5.%6.%7.%8.%9"/>
      <w:lvlJc w:val="start"/>
      <w:pPr>
        <w:tabs>
          <w:tab w:val="num" w:pos="0"/>
        </w:tabs>
        <w:ind w:start="3512" w:hanging="2160"/>
      </w:pPr>
      <w:rPr/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28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9">
    <w:lvl w:ilvl="0">
      <w:start w:val="10"/>
      <w:numFmt w:val="decimal"/>
      <w:lvlText w:val="%1."/>
      <w:lvlJc w:val="start"/>
      <w:pPr>
        <w:tabs>
          <w:tab w:val="num" w:pos="0"/>
        </w:tabs>
        <w:ind w:star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30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22"/>
    <w:lvlOverride w:ilvl="0">
      <w:startOverride w:val="1"/>
    </w:lvlOverride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3"/>
    <w:lvlOverride w:ilvl="0">
      <w:startOverride w:val="1"/>
    </w:lvlOverride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23"/>
  </w:num>
  <w:num w:numId="52">
    <w:abstractNumId w:val="23"/>
  </w:num>
  <w:num w:numId="53">
    <w:abstractNumId w:val="23"/>
  </w:num>
  <w:num w:numId="54">
    <w:abstractNumId w:val="23"/>
  </w:num>
  <w:num w:numId="55">
    <w:abstractNumId w:val="23"/>
  </w:num>
  <w:num w:numId="56">
    <w:abstractNumId w:val="24"/>
    <w:lvlOverride w:ilvl="0">
      <w:startOverride w:val="1"/>
    </w:lvlOverride>
  </w:num>
  <w:num w:numId="57">
    <w:abstractNumId w:val="24"/>
  </w:num>
  <w:num w:numId="58">
    <w:abstractNumId w:val="24"/>
  </w:num>
  <w:num w:numId="59">
    <w:abstractNumId w:val="24"/>
  </w:num>
  <w:num w:numId="60">
    <w:abstractNumId w:val="24"/>
  </w:num>
  <w:num w:numId="61">
    <w:abstractNumId w:val="25"/>
    <w:lvlOverride w:ilvl="0">
      <w:startOverride w:val="1"/>
    </w:lvlOverride>
  </w:num>
  <w:num w:numId="62">
    <w:abstractNumId w:val="25"/>
  </w:num>
  <w:num w:numId="63">
    <w:abstractNumId w:val="25"/>
  </w:num>
  <w:num w:numId="64">
    <w:abstractNumId w:val="25"/>
  </w:num>
  <w:num w:numId="65">
    <w:abstractNumId w:val="25"/>
  </w:num>
  <w:num w:numId="66">
    <w:abstractNumId w:val="26"/>
    <w:lvlOverride w:ilvl="0">
      <w:startOverride w:val="1"/>
    </w:lvlOverride>
  </w:num>
  <w:num w:numId="67">
    <w:abstractNumId w:val="26"/>
  </w:num>
  <w:num w:numId="68">
    <w:abstractNumId w:val="26"/>
  </w:num>
  <w:num w:numId="69">
    <w:abstractNumId w:val="26"/>
  </w:num>
  <w:num w:numId="70">
    <w:abstractNumId w:val="27"/>
    <w:lvlOverride w:ilvl="0">
      <w:startOverride w:val="1"/>
    </w:lvlOverride>
  </w:num>
  <w:num w:numId="71">
    <w:abstractNumId w:val="27"/>
  </w:num>
  <w:num w:numId="72">
    <w:abstractNumId w:val="27"/>
  </w:num>
  <w:num w:numId="73">
    <w:abstractNumId w:val="28"/>
    <w:lvlOverride w:ilvl="0">
      <w:startOverride w:val="1"/>
    </w:lvlOverride>
  </w:num>
  <w:num w:numId="74">
    <w:abstractNumId w:val="28"/>
  </w:num>
  <w:num w:numId="75">
    <w:abstractNumId w:val="28"/>
  </w:num>
  <w:num w:numId="76">
    <w:abstractNumId w:val="28"/>
  </w:num>
  <w:num w:numId="77">
    <w:abstractNumId w:val="28"/>
  </w:num>
  <w:num w:numId="78">
    <w:abstractNumId w:val="28"/>
  </w:num>
  <w:num w:numId="79">
    <w:abstractNumId w:val="28"/>
  </w:num>
  <w:num w:numId="80">
    <w:abstractNumId w:val="29"/>
    <w:lvlOverride w:ilvl="0">
      <w:startOverride w:val="10"/>
    </w:lvlOverride>
  </w:num>
  <w:num w:numId="81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e55"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uiPriority w:val="99"/>
    <w:qFormat/>
    <w:locked/>
    <w:rsid w:val="00114e55"/>
    <w:rPr>
      <w:rFonts w:ascii="Times New Roman" w:hAnsi="Times New Roman" w:cs="Times New Roman"/>
      <w:shd w:fill="FFFFFF" w:val="clear"/>
    </w:rPr>
  </w:style>
  <w:style w:type="character" w:styleId="5" w:customStyle="1">
    <w:name w:val="Основной текст (5)_"/>
    <w:uiPriority w:val="99"/>
    <w:qFormat/>
    <w:locked/>
    <w:rsid w:val="00114e55"/>
    <w:rPr>
      <w:rFonts w:ascii="Consolas" w:hAnsi="Consolas" w:cs="Consolas"/>
      <w:i/>
      <w:iCs/>
      <w:sz w:val="19"/>
      <w:szCs w:val="19"/>
      <w:shd w:fill="FFFFFF" w:val="clear"/>
    </w:rPr>
  </w:style>
  <w:style w:type="character" w:styleId="2Consolas" w:customStyle="1">
    <w:name w:val="Основной текст (2) + Consolas"/>
    <w:uiPriority w:val="99"/>
    <w:qFormat/>
    <w:rsid w:val="00114e55"/>
    <w:rPr>
      <w:rFonts w:ascii="Consolas" w:hAnsi="Consolas" w:cs="Consolas"/>
      <w:i/>
      <w:iCs/>
      <w:sz w:val="19"/>
      <w:szCs w:val="19"/>
      <w:shd w:fill="FFFFFF" w:val="clear"/>
    </w:rPr>
  </w:style>
  <w:style w:type="character" w:styleId="29pt" w:customStyle="1">
    <w:name w:val="Основной текст (2) + 9 pt"/>
    <w:uiPriority w:val="99"/>
    <w:qFormat/>
    <w:rsid w:val="00114e55"/>
    <w:rPr>
      <w:rFonts w:ascii="Times New Roman" w:hAnsi="Times New Roman" w:cs="Times New Roman"/>
      <w:sz w:val="18"/>
      <w:szCs w:val="18"/>
      <w:shd w:fill="FFFFFF" w:val="clear"/>
    </w:rPr>
  </w:style>
  <w:style w:type="character" w:styleId="Style14" w:customStyle="1">
    <w:name w:val="Подзаголовок Знак"/>
    <w:basedOn w:val="DefaultParagraphFont"/>
    <w:qFormat/>
    <w:rsid w:val="00114e55"/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114e55"/>
    <w:pPr>
      <w:widowControl/>
      <w:suppressAutoHyphens w:val="true"/>
      <w:bidi w:val="0"/>
      <w:spacing w:lineRule="auto" w:line="240"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14e55"/>
    <w:pPr>
      <w:spacing w:before="0" w:after="200"/>
      <w:ind w:hanging="0" w:start="720"/>
      <w:contextualSpacing/>
    </w:pPr>
    <w:rPr>
      <w:rFonts w:ascii="Calibri" w:hAnsi="Calibri" w:eastAsia="Calibri" w:cs="Times New Roman"/>
      <w:lang w:eastAsia="en-US"/>
    </w:rPr>
  </w:style>
  <w:style w:type="paragraph" w:styleId="21" w:customStyle="1">
    <w:name w:val="Основной текст (2)"/>
    <w:basedOn w:val="Normal"/>
    <w:link w:val="2"/>
    <w:uiPriority w:val="99"/>
    <w:qFormat/>
    <w:rsid w:val="00114e55"/>
    <w:pPr>
      <w:widowControl w:val="false"/>
      <w:shd w:val="clear" w:color="auto" w:fill="FFFFFF"/>
      <w:spacing w:lineRule="exact" w:line="240" w:before="240" w:after="0"/>
      <w:jc w:val="both"/>
    </w:pPr>
    <w:rPr>
      <w:rFonts w:ascii="Times New Roman" w:hAnsi="Times New Roman" w:eastAsia="Calibri" w:cs="Times New Roman" w:eastAsiaTheme="minorHAnsi"/>
      <w:lang w:eastAsia="en-US"/>
    </w:rPr>
  </w:style>
  <w:style w:type="paragraph" w:styleId="51" w:customStyle="1">
    <w:name w:val="Основной текст (5)"/>
    <w:basedOn w:val="Normal"/>
    <w:link w:val="5"/>
    <w:uiPriority w:val="99"/>
    <w:qFormat/>
    <w:rsid w:val="00114e55"/>
    <w:pPr>
      <w:widowControl w:val="false"/>
      <w:shd w:val="clear" w:color="auto" w:fill="FFFFFF"/>
      <w:spacing w:lineRule="exact" w:line="240" w:before="0" w:after="0"/>
      <w:ind w:firstLine="460"/>
    </w:pPr>
    <w:rPr>
      <w:rFonts w:ascii="Consolas" w:hAnsi="Consolas" w:eastAsia="Calibri" w:cs="Consolas" w:eastAsiaTheme="minorHAnsi"/>
      <w:i/>
      <w:iCs/>
      <w:sz w:val="19"/>
      <w:szCs w:val="19"/>
      <w:lang w:eastAsia="en-US"/>
    </w:rPr>
  </w:style>
  <w:style w:type="paragraph" w:styleId="Standard" w:customStyle="1">
    <w:name w:val="Standard"/>
    <w:qFormat/>
    <w:rsid w:val="00114e55"/>
    <w:pPr>
      <w:widowControl/>
      <w:suppressAutoHyphens w:val="true"/>
      <w:bidi w:val="0"/>
      <w:spacing w:lineRule="auto" w:line="240" w:before="0" w:after="0"/>
      <w:jc w:val="start"/>
      <w:textAlignment w:val="baseline"/>
    </w:pPr>
    <w:rPr>
      <w:rFonts w:ascii="Times New Roman" w:hAnsi="Times New Roman" w:eastAsia="Arial Unicode MS" w:cs="Tahoma"/>
      <w:color w:val="auto"/>
      <w:kern w:val="2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114e55"/>
    <w:pPr>
      <w:widowControl/>
      <w:suppressAutoHyphens w:val="true"/>
      <w:bidi w:val="0"/>
      <w:spacing w:lineRule="auto" w:line="240" w:before="0" w:after="0"/>
      <w:jc w:val="star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ru-RU" w:eastAsia="ru-RU" w:bidi="ar-SA"/>
    </w:rPr>
  </w:style>
  <w:style w:type="paragraph" w:styleId="Subtitle">
    <w:name w:val="Subtitle"/>
    <w:basedOn w:val="Normal"/>
    <w:next w:val="Normal"/>
    <w:qFormat/>
    <w:rsid w:val="00114e55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LibreOffice/7.6.0.3$Windows_X86_64 LibreOffice_project/69edd8b8ebc41d00b4de3915dc82f8f0fc3b6265</Application>
  <AppVersion>15.0000</AppVersion>
  <Pages>15</Pages>
  <Words>4454</Words>
  <Characters>33715</Characters>
  <CharactersWithSpaces>37721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2021-08-10T19:28:00Z</dcterms:created>
  <dc:creator>Acer</dc:creator>
  <dc:description/>
  <dc:language>ru-RU</dc:language>
  <cp:lastModifiedBy>Acer</cp:lastModifiedBy>
  <dcterms:modified xsi:type="dcterms:W3CDTF">2021-08-10T19:30:00Z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